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D74FF" w14:textId="77777777" w:rsidR="0082298F" w:rsidRPr="00AB5129" w:rsidRDefault="0082298F" w:rsidP="00AB5129">
      <w:pPr>
        <w:spacing w:line="594" w:lineRule="exact"/>
        <w:jc w:val="center"/>
        <w:rPr>
          <w:rFonts w:cs="宋体"/>
          <w:bCs/>
          <w:kern w:val="0"/>
          <w:sz w:val="44"/>
          <w:szCs w:val="44"/>
          <w:lang w:bidi="ar"/>
        </w:rPr>
      </w:pPr>
    </w:p>
    <w:p w14:paraId="526E1215" w14:textId="77777777" w:rsidR="0082298F" w:rsidRPr="00AB5129" w:rsidRDefault="0082298F" w:rsidP="00AB5129">
      <w:pPr>
        <w:spacing w:line="594" w:lineRule="exact"/>
        <w:jc w:val="center"/>
        <w:rPr>
          <w:rFonts w:cs="宋体"/>
          <w:bCs/>
          <w:kern w:val="0"/>
          <w:sz w:val="44"/>
          <w:szCs w:val="44"/>
          <w:lang w:bidi="ar"/>
        </w:rPr>
      </w:pPr>
    </w:p>
    <w:p w14:paraId="63B8995A" w14:textId="77777777" w:rsidR="0082298F" w:rsidRPr="00AB5129" w:rsidRDefault="00632836" w:rsidP="00AB5129">
      <w:pPr>
        <w:spacing w:line="594" w:lineRule="exact"/>
        <w:jc w:val="center"/>
        <w:rPr>
          <w:rFonts w:cs="宋体"/>
          <w:color w:val="000000"/>
          <w:spacing w:val="-30"/>
          <w:sz w:val="44"/>
          <w:szCs w:val="44"/>
        </w:rPr>
      </w:pPr>
      <w:r w:rsidRPr="00AB5129">
        <w:rPr>
          <w:rFonts w:cs="宋体" w:hint="eastAsia"/>
          <w:color w:val="000000"/>
          <w:sz w:val="44"/>
          <w:szCs w:val="44"/>
        </w:rPr>
        <w:t>重庆市高级人民法院关于修改《重庆市高级人民法院人身安全保护令工作指引》第二十条的通知</w:t>
      </w:r>
    </w:p>
    <w:p w14:paraId="3BDFF6D9" w14:textId="77777777" w:rsidR="0082298F" w:rsidRPr="00AB5129" w:rsidRDefault="0082298F" w:rsidP="00AB5129">
      <w:pPr>
        <w:spacing w:line="594" w:lineRule="exact"/>
        <w:jc w:val="center"/>
        <w:rPr>
          <w:rFonts w:cs="宋体"/>
          <w:color w:val="000000"/>
          <w:spacing w:val="-30"/>
          <w:sz w:val="44"/>
          <w:szCs w:val="44"/>
        </w:rPr>
      </w:pPr>
    </w:p>
    <w:p w14:paraId="1A0DC4EA" w14:textId="77777777" w:rsidR="0082298F" w:rsidRPr="00AB5129" w:rsidRDefault="00632836" w:rsidP="00AB5129">
      <w:pPr>
        <w:spacing w:line="594" w:lineRule="exact"/>
        <w:ind w:leftChars="100" w:left="210" w:rightChars="100" w:right="210"/>
        <w:jc w:val="center"/>
        <w:rPr>
          <w:rFonts w:eastAsia="楷体_GB2312" w:cs="仿宋_GB2312"/>
          <w:sz w:val="32"/>
          <w:szCs w:val="32"/>
        </w:rPr>
      </w:pPr>
      <w:proofErr w:type="gramStart"/>
      <w:r w:rsidRPr="00AB5129">
        <w:rPr>
          <w:rFonts w:eastAsia="楷体_GB2312" w:cs="楷体_GB2312" w:hint="eastAsia"/>
          <w:sz w:val="32"/>
          <w:szCs w:val="32"/>
          <w:lang w:bidi="ar"/>
        </w:rPr>
        <w:t>渝</w:t>
      </w:r>
      <w:proofErr w:type="gramEnd"/>
      <w:r w:rsidRPr="00AB5129">
        <w:rPr>
          <w:rFonts w:eastAsia="楷体_GB2312" w:cs="楷体_GB2312" w:hint="eastAsia"/>
          <w:sz w:val="32"/>
          <w:szCs w:val="32"/>
          <w:lang w:bidi="ar"/>
        </w:rPr>
        <w:t>高法〔</w:t>
      </w:r>
      <w:r w:rsidRPr="00AB5129">
        <w:rPr>
          <w:rFonts w:eastAsia="楷体_GB2312" w:cs="楷体_GB2312" w:hint="eastAsia"/>
          <w:sz w:val="32"/>
          <w:szCs w:val="32"/>
          <w:lang w:bidi="ar"/>
        </w:rPr>
        <w:t>2021</w:t>
      </w:r>
      <w:r w:rsidRPr="00AB5129">
        <w:rPr>
          <w:rFonts w:eastAsia="楷体_GB2312" w:cs="楷体_GB2312" w:hint="eastAsia"/>
          <w:sz w:val="32"/>
          <w:szCs w:val="32"/>
          <w:lang w:bidi="ar"/>
        </w:rPr>
        <w:t>〕</w:t>
      </w:r>
      <w:r w:rsidRPr="00AB5129">
        <w:rPr>
          <w:rFonts w:eastAsia="楷体_GB2312" w:cs="楷体_GB2312" w:hint="eastAsia"/>
          <w:sz w:val="32"/>
          <w:szCs w:val="32"/>
          <w:lang w:bidi="ar"/>
        </w:rPr>
        <w:t>29</w:t>
      </w:r>
      <w:r w:rsidRPr="00AB5129">
        <w:rPr>
          <w:rFonts w:eastAsia="楷体_GB2312" w:cs="楷体_GB2312" w:hint="eastAsia"/>
          <w:sz w:val="32"/>
          <w:szCs w:val="32"/>
          <w:lang w:bidi="ar"/>
        </w:rPr>
        <w:t>号</w:t>
      </w:r>
    </w:p>
    <w:p w14:paraId="1D4815EF" w14:textId="77777777" w:rsidR="0082298F" w:rsidRPr="00AB5129" w:rsidRDefault="0082298F" w:rsidP="00AB5129">
      <w:pPr>
        <w:spacing w:line="594" w:lineRule="exact"/>
        <w:jc w:val="center"/>
        <w:rPr>
          <w:rFonts w:eastAsia="仿宋_GB2312" w:cs="仿宋_GB2312"/>
          <w:sz w:val="32"/>
          <w:szCs w:val="32"/>
        </w:rPr>
      </w:pPr>
    </w:p>
    <w:p w14:paraId="717E2BE4" w14:textId="77777777" w:rsidR="0082298F" w:rsidRPr="00AB5129" w:rsidRDefault="00632836" w:rsidP="00AB5129">
      <w:pPr>
        <w:spacing w:line="594" w:lineRule="exact"/>
        <w:rPr>
          <w:rFonts w:eastAsia="仿宋_GB2312" w:cs="仿宋_GB2312"/>
          <w:sz w:val="32"/>
        </w:rPr>
      </w:pPr>
      <w:r w:rsidRPr="00AB5129">
        <w:rPr>
          <w:rFonts w:eastAsia="仿宋_GB2312" w:cs="仿宋_GB2312" w:hint="eastAsia"/>
          <w:sz w:val="32"/>
          <w:szCs w:val="32"/>
        </w:rPr>
        <w:t>各中、基层人民法院，本院相关部门：</w:t>
      </w:r>
    </w:p>
    <w:p w14:paraId="1066C144" w14:textId="77777777" w:rsidR="0082298F" w:rsidRPr="00AB5129" w:rsidRDefault="00632836" w:rsidP="00AB5129">
      <w:pPr>
        <w:spacing w:line="594" w:lineRule="exact"/>
        <w:ind w:firstLine="650"/>
      </w:pPr>
      <w:r w:rsidRPr="00AB5129">
        <w:rPr>
          <w:rFonts w:eastAsia="仿宋_GB2312" w:cs="仿宋_GB2312"/>
          <w:sz w:val="32"/>
        </w:rPr>
        <w:t>经研究，决定对本院出台的《重庆市高级人民法院人身安全保护令工作指引》第二十条予以修改。现将有关事项通知如下：</w:t>
      </w:r>
    </w:p>
    <w:p w14:paraId="511115DC" w14:textId="77777777" w:rsidR="0082298F" w:rsidRPr="00AB5129" w:rsidRDefault="00632836" w:rsidP="00AB5129">
      <w:pPr>
        <w:spacing w:after="2" w:line="594" w:lineRule="exact"/>
        <w:ind w:firstLine="650"/>
        <w:rPr>
          <w:rFonts w:eastAsia="仿宋_GB2312"/>
        </w:rPr>
      </w:pPr>
      <w:r w:rsidRPr="00AB5129">
        <w:rPr>
          <w:rFonts w:eastAsia="仿宋_GB2312" w:cs="黑体" w:hint="eastAsia"/>
          <w:sz w:val="32"/>
        </w:rPr>
        <w:t>一、《重庆市高级人民法院人身安全保护令工作指引》第二十条“被申请人违反人身安全保护令，构成犯罪的，依法追究刑事责任；尚不构成犯罪的，由人民法院予以训诫，并根据情节轻重处以一千元以下罚款、十五日以下拘留。”修改为“被申请人违反人身安全保护令，构成犯罪的，依法追究刑事责任；尚不构成犯罪的，人民法院应当给予训诫，可以根据情节轻重处以一千元以下罚款、十五日以下拘留。”</w:t>
      </w:r>
    </w:p>
    <w:p w14:paraId="17806FB1" w14:textId="77777777" w:rsidR="0082298F" w:rsidRPr="00AB5129" w:rsidRDefault="00632836" w:rsidP="00AB5129">
      <w:pPr>
        <w:spacing w:after="2" w:line="594" w:lineRule="exact"/>
        <w:ind w:firstLine="650"/>
        <w:rPr>
          <w:rFonts w:eastAsia="仿宋_GB2312"/>
        </w:rPr>
      </w:pPr>
      <w:r w:rsidRPr="00AB5129">
        <w:rPr>
          <w:rFonts w:eastAsia="仿宋_GB2312" w:cs="黑体" w:hint="eastAsia"/>
          <w:sz w:val="32"/>
        </w:rPr>
        <w:t>二、请你们对照本通知，及时清理正在办理的案件，对需要调整裁判尺度的案件适时</w:t>
      </w:r>
      <w:proofErr w:type="gramStart"/>
      <w:r w:rsidRPr="00AB5129">
        <w:rPr>
          <w:rFonts w:eastAsia="仿宋_GB2312" w:cs="黑体" w:hint="eastAsia"/>
          <w:sz w:val="32"/>
        </w:rPr>
        <w:t>作出</w:t>
      </w:r>
      <w:proofErr w:type="gramEnd"/>
      <w:r w:rsidRPr="00AB5129">
        <w:rPr>
          <w:rFonts w:eastAsia="仿宋_GB2312" w:cs="黑体" w:hint="eastAsia"/>
          <w:sz w:val="32"/>
        </w:rPr>
        <w:t>调整，并对执行中存在的问题及时向本院反馈。</w:t>
      </w:r>
    </w:p>
    <w:p w14:paraId="354999D1" w14:textId="77777777" w:rsidR="0082298F" w:rsidRPr="00AB5129" w:rsidRDefault="00632836" w:rsidP="00AB5129">
      <w:pPr>
        <w:spacing w:line="594" w:lineRule="exact"/>
        <w:ind w:firstLine="650"/>
        <w:rPr>
          <w:rFonts w:eastAsia="仿宋_GB2312"/>
        </w:rPr>
      </w:pPr>
      <w:r w:rsidRPr="00AB5129">
        <w:rPr>
          <w:rFonts w:eastAsia="仿宋_GB2312" w:cs="仿宋_GB2312" w:hint="eastAsia"/>
          <w:sz w:val="32"/>
        </w:rPr>
        <w:t>本通知自发布之日起施行。</w:t>
      </w:r>
    </w:p>
    <w:p w14:paraId="639EA976" w14:textId="77777777" w:rsidR="0082298F" w:rsidRPr="00AB5129" w:rsidRDefault="00632836" w:rsidP="00AB5129">
      <w:pPr>
        <w:spacing w:line="594" w:lineRule="exact"/>
        <w:ind w:rightChars="600" w:right="1260"/>
        <w:jc w:val="right"/>
        <w:rPr>
          <w:rFonts w:eastAsia="仿宋_GB2312"/>
          <w:sz w:val="32"/>
        </w:rPr>
      </w:pPr>
      <w:r w:rsidRPr="00AB5129">
        <w:rPr>
          <w:rFonts w:eastAsia="仿宋_GB2312" w:cs="仿宋_GB2312" w:hint="eastAsia"/>
          <w:sz w:val="32"/>
        </w:rPr>
        <w:lastRenderedPageBreak/>
        <w:t>重庆市高级人民法院</w:t>
      </w:r>
    </w:p>
    <w:p w14:paraId="58D7F918" w14:textId="77777777" w:rsidR="0082298F" w:rsidRPr="00AB5129" w:rsidRDefault="00632836" w:rsidP="00AB5129">
      <w:pPr>
        <w:spacing w:line="594" w:lineRule="exact"/>
        <w:ind w:rightChars="714" w:right="1499"/>
        <w:jc w:val="right"/>
      </w:pPr>
      <w:r w:rsidRPr="00AB5129">
        <w:rPr>
          <w:rFonts w:eastAsia="仿宋_GB2312" w:cs="仿宋_GB2312" w:hint="eastAsia"/>
          <w:sz w:val="32"/>
        </w:rPr>
        <w:t>2021</w:t>
      </w:r>
      <w:r w:rsidRPr="00AB5129">
        <w:rPr>
          <w:rFonts w:eastAsia="仿宋_GB2312" w:cs="仿宋_GB2312" w:hint="eastAsia"/>
          <w:sz w:val="32"/>
        </w:rPr>
        <w:t>年</w:t>
      </w:r>
      <w:r w:rsidRPr="00AB5129">
        <w:rPr>
          <w:rFonts w:eastAsia="仿宋_GB2312" w:cs="仿宋_GB2312" w:hint="eastAsia"/>
          <w:sz w:val="32"/>
        </w:rPr>
        <w:t>3</w:t>
      </w:r>
      <w:r w:rsidRPr="00AB5129">
        <w:rPr>
          <w:rFonts w:eastAsia="仿宋_GB2312" w:cs="仿宋_GB2312" w:hint="eastAsia"/>
          <w:sz w:val="32"/>
        </w:rPr>
        <w:t>月</w:t>
      </w:r>
      <w:r w:rsidRPr="00AB5129">
        <w:rPr>
          <w:rFonts w:eastAsia="仿宋_GB2312" w:cs="仿宋_GB2312" w:hint="eastAsia"/>
          <w:sz w:val="32"/>
        </w:rPr>
        <w:t>29</w:t>
      </w:r>
      <w:r w:rsidRPr="00AB5129">
        <w:rPr>
          <w:rFonts w:eastAsia="仿宋_GB2312" w:cs="仿宋_GB2312" w:hint="eastAsia"/>
          <w:sz w:val="32"/>
        </w:rPr>
        <w:t xml:space="preserve">日　</w:t>
      </w:r>
      <w:r w:rsidRPr="00AB5129">
        <w:rPr>
          <w:rFonts w:eastAsia="仿宋_GB2312" w:cs="仿宋_GB2312"/>
          <w:sz w:val="32"/>
        </w:rPr>
        <w:t xml:space="preserve">　</w:t>
      </w:r>
    </w:p>
    <w:p w14:paraId="7320C1D0" w14:textId="4E98D9EA" w:rsidR="006C3FD1" w:rsidRPr="00AB5129" w:rsidRDefault="006C3FD1" w:rsidP="00AB5129">
      <w:pPr>
        <w:spacing w:line="594" w:lineRule="exact"/>
      </w:pPr>
      <w:r w:rsidRPr="00AB5129">
        <w:br w:type="page"/>
      </w:r>
    </w:p>
    <w:p w14:paraId="58ECC4F1" w14:textId="77777777" w:rsidR="0037637C" w:rsidRPr="00AB5129" w:rsidRDefault="0037637C" w:rsidP="00AB5129">
      <w:pPr>
        <w:spacing w:line="594" w:lineRule="exact"/>
      </w:pPr>
    </w:p>
    <w:p w14:paraId="32C2C0CC" w14:textId="77777777" w:rsidR="006C3FD1" w:rsidRPr="00AB5129" w:rsidRDefault="006C3FD1" w:rsidP="00AB5129">
      <w:pPr>
        <w:spacing w:line="594" w:lineRule="exact"/>
      </w:pPr>
    </w:p>
    <w:p w14:paraId="4AB83C2D" w14:textId="77777777" w:rsidR="0082298F" w:rsidRPr="00AB5129" w:rsidRDefault="00632836" w:rsidP="00AB5129">
      <w:pPr>
        <w:spacing w:line="594" w:lineRule="exact"/>
        <w:jc w:val="center"/>
        <w:rPr>
          <w:sz w:val="44"/>
          <w:szCs w:val="44"/>
        </w:rPr>
      </w:pPr>
      <w:r w:rsidRPr="00AB5129">
        <w:rPr>
          <w:rFonts w:cs="仿宋_GB2312"/>
          <w:sz w:val="44"/>
          <w:szCs w:val="44"/>
        </w:rPr>
        <w:t>重庆市高级人民法院</w:t>
      </w:r>
    </w:p>
    <w:p w14:paraId="18E96EAE" w14:textId="77777777" w:rsidR="0082298F" w:rsidRPr="00AB5129" w:rsidRDefault="00632836" w:rsidP="00AB5129">
      <w:pPr>
        <w:spacing w:line="594" w:lineRule="exact"/>
        <w:jc w:val="center"/>
        <w:rPr>
          <w:sz w:val="44"/>
          <w:szCs w:val="44"/>
        </w:rPr>
      </w:pPr>
      <w:r w:rsidRPr="00AB5129">
        <w:rPr>
          <w:rFonts w:cs="仿宋_GB2312"/>
          <w:sz w:val="44"/>
          <w:szCs w:val="44"/>
        </w:rPr>
        <w:t>人身安全保护令工作指引</w:t>
      </w:r>
    </w:p>
    <w:p w14:paraId="1BF583D2" w14:textId="77777777" w:rsidR="006C3FD1" w:rsidRPr="00AB5129" w:rsidRDefault="006C3FD1" w:rsidP="00AB5129">
      <w:pPr>
        <w:spacing w:line="594" w:lineRule="exact"/>
        <w:ind w:leftChars="100" w:left="210" w:rightChars="100" w:right="210"/>
        <w:jc w:val="center"/>
        <w:rPr>
          <w:rFonts w:eastAsia="楷体_GB2312" w:cs="仿宋_GB2312"/>
          <w:sz w:val="32"/>
        </w:rPr>
      </w:pPr>
    </w:p>
    <w:p w14:paraId="4E47C501" w14:textId="78E68DB7" w:rsidR="0082298F" w:rsidRDefault="00632836" w:rsidP="00817A3F">
      <w:pPr>
        <w:spacing w:line="594" w:lineRule="exact"/>
        <w:ind w:leftChars="100" w:left="210" w:rightChars="100" w:right="210"/>
        <w:jc w:val="center"/>
        <w:rPr>
          <w:rFonts w:eastAsia="楷体_GB2312" w:cs="仿宋_GB2312"/>
          <w:sz w:val="32"/>
        </w:rPr>
      </w:pPr>
      <w:r w:rsidRPr="00817A3F">
        <w:rPr>
          <w:rFonts w:eastAsia="楷体_GB2312" w:cs="仿宋_GB2312"/>
          <w:sz w:val="32"/>
        </w:rPr>
        <w:t>（</w:t>
      </w:r>
      <w:r w:rsidRPr="00817A3F">
        <w:rPr>
          <w:rFonts w:eastAsia="楷体_GB2312" w:cs="仿宋_GB2312"/>
          <w:sz w:val="32"/>
        </w:rPr>
        <w:t>2021</w:t>
      </w:r>
      <w:r w:rsidRPr="00817A3F">
        <w:rPr>
          <w:rFonts w:eastAsia="楷体_GB2312" w:cs="仿宋_GB2312"/>
          <w:sz w:val="32"/>
        </w:rPr>
        <w:t>年修正）</w:t>
      </w:r>
    </w:p>
    <w:p w14:paraId="3FD7AC20" w14:textId="77777777" w:rsidR="00817A3F" w:rsidRPr="00817A3F" w:rsidRDefault="00817A3F" w:rsidP="00817A3F">
      <w:pPr>
        <w:spacing w:line="594" w:lineRule="exact"/>
        <w:ind w:leftChars="100" w:left="210" w:rightChars="100" w:right="210"/>
        <w:jc w:val="center"/>
        <w:rPr>
          <w:rFonts w:eastAsia="楷体_GB2312" w:hint="eastAsia"/>
          <w:sz w:val="32"/>
        </w:rPr>
      </w:pPr>
    </w:p>
    <w:p w14:paraId="325D8F41" w14:textId="77777777" w:rsidR="0082298F" w:rsidRPr="00AB5129" w:rsidRDefault="00632836" w:rsidP="00AB5129">
      <w:pPr>
        <w:spacing w:line="594" w:lineRule="exact"/>
        <w:ind w:firstLine="650"/>
      </w:pPr>
      <w:r w:rsidRPr="00AB5129">
        <w:rPr>
          <w:rFonts w:eastAsia="仿宋_GB2312" w:cs="仿宋_GB2312"/>
          <w:sz w:val="32"/>
        </w:rPr>
        <w:t>为有效预防和制止家庭暴力，加大反家庭暴力的力度，提高人身安全保护令裁定的质量、效率和效果，根据《中华人民共和国反家庭暴力法》（以下简称《反家庭暴力法》）等规定，结合我市人身安全保护令审判执行工作实际，制定如下指引。</w:t>
      </w:r>
    </w:p>
    <w:p w14:paraId="4A4D8CED" w14:textId="77777777" w:rsidR="0082298F" w:rsidRPr="00AB5129" w:rsidRDefault="00632836" w:rsidP="00AB5129">
      <w:pPr>
        <w:spacing w:after="2" w:line="594" w:lineRule="exact"/>
        <w:ind w:firstLine="650"/>
      </w:pPr>
      <w:r w:rsidRPr="00AB5129">
        <w:rPr>
          <w:rFonts w:eastAsia="黑体" w:cs="黑体"/>
          <w:sz w:val="32"/>
        </w:rPr>
        <w:t>一、申请主体</w:t>
      </w:r>
    </w:p>
    <w:p w14:paraId="1C24318C" w14:textId="77777777" w:rsidR="0082298F" w:rsidRPr="00AB5129" w:rsidRDefault="00632836" w:rsidP="00AB5129">
      <w:pPr>
        <w:spacing w:line="594" w:lineRule="exact"/>
        <w:ind w:firstLine="650"/>
      </w:pPr>
      <w:r w:rsidRPr="00AB5129">
        <w:rPr>
          <w:rFonts w:eastAsia="仿宋_GB2312" w:cs="仿宋_GB2312"/>
          <w:sz w:val="32"/>
        </w:rPr>
        <w:t xml:space="preserve">1. </w:t>
      </w:r>
      <w:r w:rsidRPr="00AB5129">
        <w:rPr>
          <w:rFonts w:eastAsia="仿宋_GB2312" w:cs="仿宋_GB2312"/>
          <w:sz w:val="32"/>
        </w:rPr>
        <w:t>人身安全保护令的申请主体为家庭成员，家庭成员指配偶、父母、子女和其他共同生活的近亲属，包括兄弟姐妹、祖父母、外祖父母、孙子女、外孙子女，公婆、岳父母、儿媳、女婿。</w:t>
      </w:r>
    </w:p>
    <w:p w14:paraId="338D8C58" w14:textId="77777777" w:rsidR="0082298F" w:rsidRPr="00AB5129" w:rsidRDefault="00632836" w:rsidP="00AB5129">
      <w:pPr>
        <w:spacing w:line="594" w:lineRule="exact"/>
        <w:ind w:firstLine="650"/>
      </w:pPr>
      <w:r w:rsidRPr="00AB5129">
        <w:rPr>
          <w:rFonts w:eastAsia="仿宋_GB2312" w:cs="仿宋_GB2312"/>
          <w:sz w:val="32"/>
        </w:rPr>
        <w:t xml:space="preserve">2. </w:t>
      </w:r>
      <w:r w:rsidRPr="00AB5129">
        <w:rPr>
          <w:rFonts w:eastAsia="仿宋_GB2312" w:cs="仿宋_GB2312"/>
          <w:sz w:val="32"/>
        </w:rPr>
        <w:t>家庭成员以外具有监护、抚养、扶养、寄养、同居等关系且共同生活的人，以及婚姻关系终止、解除或者监护关系终止后</w:t>
      </w:r>
      <w:proofErr w:type="gramStart"/>
      <w:r w:rsidRPr="00AB5129">
        <w:rPr>
          <w:rFonts w:eastAsia="仿宋_GB2312" w:cs="仿宋_GB2312"/>
          <w:sz w:val="32"/>
        </w:rPr>
        <w:t>仍共同</w:t>
      </w:r>
      <w:proofErr w:type="gramEnd"/>
      <w:r w:rsidRPr="00AB5129">
        <w:rPr>
          <w:rFonts w:eastAsia="仿宋_GB2312" w:cs="仿宋_GB2312"/>
          <w:sz w:val="32"/>
        </w:rPr>
        <w:t>生活的人申请人身安全保护令的，可以参照本工作指引执行。</w:t>
      </w:r>
    </w:p>
    <w:p w14:paraId="584DE68E" w14:textId="77777777" w:rsidR="0082298F" w:rsidRPr="00AB5129" w:rsidRDefault="00632836" w:rsidP="00AB5129">
      <w:pPr>
        <w:spacing w:after="2" w:line="594" w:lineRule="exact"/>
        <w:ind w:firstLine="650"/>
      </w:pPr>
      <w:r w:rsidRPr="00AB5129">
        <w:rPr>
          <w:rFonts w:eastAsia="黑体" w:cs="黑体"/>
          <w:sz w:val="32"/>
        </w:rPr>
        <w:t>二、申请条件</w:t>
      </w:r>
    </w:p>
    <w:p w14:paraId="3F92C694" w14:textId="77777777" w:rsidR="0082298F" w:rsidRPr="00AB5129" w:rsidRDefault="00632836" w:rsidP="00AB5129">
      <w:pPr>
        <w:spacing w:line="594" w:lineRule="exact"/>
        <w:ind w:firstLine="650"/>
      </w:pPr>
      <w:r w:rsidRPr="00AB5129">
        <w:rPr>
          <w:rFonts w:eastAsia="仿宋_GB2312" w:cs="仿宋_GB2312"/>
          <w:sz w:val="32"/>
        </w:rPr>
        <w:t>3.</w:t>
      </w:r>
      <w:r w:rsidRPr="00AB5129">
        <w:rPr>
          <w:rFonts w:eastAsia="仿宋_GB2312" w:cs="仿宋_GB2312"/>
          <w:sz w:val="32"/>
        </w:rPr>
        <w:t>申请人申请人身安全保护令，应当符合《反家庭暴力法》第二十七条规定的条件：有明确的被申请人、有具体的请求、有</w:t>
      </w:r>
      <w:r w:rsidRPr="00AB5129">
        <w:rPr>
          <w:rFonts w:eastAsia="仿宋_GB2312" w:cs="仿宋_GB2312"/>
          <w:sz w:val="32"/>
        </w:rPr>
        <w:lastRenderedPageBreak/>
        <w:t>遭受家庭暴力或者面临家庭暴力现实危险的情形。</w:t>
      </w:r>
    </w:p>
    <w:p w14:paraId="7CD8F24E" w14:textId="77777777" w:rsidR="0082298F" w:rsidRPr="00AB5129" w:rsidRDefault="00632836" w:rsidP="00AB5129">
      <w:pPr>
        <w:spacing w:line="594" w:lineRule="exact"/>
        <w:ind w:firstLine="650"/>
      </w:pPr>
      <w:r w:rsidRPr="00AB5129">
        <w:rPr>
          <w:rFonts w:eastAsia="仿宋_GB2312" w:cs="仿宋_GB2312"/>
          <w:sz w:val="32"/>
        </w:rPr>
        <w:t>4.</w:t>
      </w:r>
      <w:r w:rsidRPr="00AB5129">
        <w:rPr>
          <w:rFonts w:eastAsia="仿宋_GB2312" w:cs="仿宋_GB2312"/>
          <w:sz w:val="32"/>
        </w:rPr>
        <w:t>申请人申请请求的内容不足以保护其人身安全的，人民法院应当向其履行释明义务，增加相应的申请请求。</w:t>
      </w:r>
    </w:p>
    <w:p w14:paraId="29D492AC" w14:textId="77777777" w:rsidR="0082298F" w:rsidRPr="00AB5129" w:rsidRDefault="00632836" w:rsidP="00AB5129">
      <w:pPr>
        <w:spacing w:line="594" w:lineRule="exact"/>
        <w:ind w:firstLine="650"/>
      </w:pPr>
      <w:r w:rsidRPr="00AB5129">
        <w:rPr>
          <w:rFonts w:eastAsia="仿宋_GB2312" w:cs="仿宋_GB2312"/>
          <w:sz w:val="32"/>
        </w:rPr>
        <w:t>5.</w:t>
      </w:r>
      <w:r w:rsidRPr="00AB5129">
        <w:rPr>
          <w:rFonts w:eastAsia="仿宋_GB2312" w:cs="仿宋_GB2312"/>
          <w:sz w:val="32"/>
        </w:rPr>
        <w:t>申请人缺乏举证能力的，人民法院应当向其履行释明义务，指导申请人举证。人民法院也可以将相关情况通报公安机关、妇女联合会、居民委员会、村民委员会、救助管理机构、法律援助机构等，由该类组织向申请人提供相应的援助。</w:t>
      </w:r>
    </w:p>
    <w:p w14:paraId="5B0B9F88" w14:textId="77777777" w:rsidR="0082298F" w:rsidRPr="00AB5129" w:rsidRDefault="00632836" w:rsidP="00AB5129">
      <w:pPr>
        <w:spacing w:after="2" w:line="594" w:lineRule="exact"/>
        <w:ind w:firstLine="650"/>
      </w:pPr>
      <w:r w:rsidRPr="00AB5129">
        <w:rPr>
          <w:rFonts w:eastAsia="黑体" w:cs="黑体"/>
          <w:sz w:val="32"/>
        </w:rPr>
        <w:t>三、申请材料</w:t>
      </w:r>
    </w:p>
    <w:p w14:paraId="67F41672" w14:textId="77777777" w:rsidR="0082298F" w:rsidRPr="00AB5129" w:rsidRDefault="00632836" w:rsidP="00AB5129">
      <w:pPr>
        <w:spacing w:line="594" w:lineRule="exact"/>
        <w:ind w:firstLine="650"/>
      </w:pPr>
      <w:r w:rsidRPr="00AB5129">
        <w:rPr>
          <w:rFonts w:eastAsia="仿宋_GB2312" w:cs="仿宋_GB2312"/>
          <w:sz w:val="32"/>
        </w:rPr>
        <w:t>6.</w:t>
      </w:r>
      <w:r w:rsidRPr="00AB5129">
        <w:rPr>
          <w:rFonts w:eastAsia="仿宋_GB2312" w:cs="仿宋_GB2312"/>
          <w:sz w:val="32"/>
        </w:rPr>
        <w:t>申请人身安全保护令应当以书面方式向申请人或者被申请人居住地、家庭暴力发生地的基层人民法院提出，书面申请确有困难或情况紧急的，可以口头申请，口头申请应当记录在案，并交由申请人签名、捺印。申请人提交的申请书应当载明包括当事人基本情况、申请请求、有遭受家庭暴力或者面临家庭暴力现实危险的事实和相关证据。</w:t>
      </w:r>
    </w:p>
    <w:p w14:paraId="1A0DFECA" w14:textId="77777777" w:rsidR="0082298F" w:rsidRPr="00AB5129" w:rsidRDefault="00632836" w:rsidP="00AB5129">
      <w:pPr>
        <w:spacing w:line="594" w:lineRule="exact"/>
        <w:ind w:firstLine="650"/>
      </w:pPr>
      <w:r w:rsidRPr="00AB5129">
        <w:rPr>
          <w:rFonts w:eastAsia="仿宋_GB2312" w:cs="仿宋_GB2312"/>
          <w:sz w:val="32"/>
        </w:rPr>
        <w:t>当事人向申请人或被申请人居住地人民法院申请人身安全保护令的，应当提交申请人或被申请人实际居住地的相关证据。</w:t>
      </w:r>
    </w:p>
    <w:p w14:paraId="25F44A06" w14:textId="77777777" w:rsidR="0082298F" w:rsidRPr="00AB5129" w:rsidRDefault="00632836" w:rsidP="00AB5129">
      <w:pPr>
        <w:spacing w:line="594" w:lineRule="exact"/>
        <w:ind w:firstLine="650"/>
      </w:pPr>
      <w:r w:rsidRPr="00AB5129">
        <w:rPr>
          <w:rFonts w:eastAsia="仿宋_GB2312" w:cs="仿宋_GB2312"/>
          <w:sz w:val="32"/>
        </w:rPr>
        <w:t>当事人向家庭暴力发生地的人民法院申请人身安全保护令的，应当提交报警记录、基层组织或相关社会组织的接</w:t>
      </w:r>
      <w:proofErr w:type="gramStart"/>
      <w:r w:rsidRPr="00AB5129">
        <w:rPr>
          <w:rFonts w:eastAsia="仿宋_GB2312" w:cs="仿宋_GB2312"/>
          <w:sz w:val="32"/>
        </w:rPr>
        <w:t>访登记</w:t>
      </w:r>
      <w:proofErr w:type="gramEnd"/>
      <w:r w:rsidRPr="00AB5129">
        <w:rPr>
          <w:rFonts w:eastAsia="仿宋_GB2312" w:cs="仿宋_GB2312"/>
          <w:sz w:val="32"/>
        </w:rPr>
        <w:t>等能够证明家庭暴力发生地的证据。</w:t>
      </w:r>
    </w:p>
    <w:p w14:paraId="27C89C53" w14:textId="77777777" w:rsidR="0082298F" w:rsidRPr="00AB5129" w:rsidRDefault="00632836" w:rsidP="00AB5129">
      <w:pPr>
        <w:spacing w:line="594" w:lineRule="exact"/>
        <w:ind w:firstLine="650"/>
      </w:pPr>
      <w:r w:rsidRPr="00AB5129">
        <w:rPr>
          <w:rFonts w:eastAsia="仿宋_GB2312" w:cs="仿宋_GB2312"/>
          <w:sz w:val="32"/>
        </w:rPr>
        <w:t>当事人是无民事行为能力人、限制民事行为能力人，或者因受到强制、威吓等原因无法申请人身安全保护令的，其近亲属、公安机关、妇女联合会、居民委员会、村民委员会、救助管理机</w:t>
      </w:r>
      <w:r w:rsidRPr="00AB5129">
        <w:rPr>
          <w:rFonts w:eastAsia="仿宋_GB2312" w:cs="仿宋_GB2312"/>
          <w:sz w:val="32"/>
        </w:rPr>
        <w:lastRenderedPageBreak/>
        <w:t>构可以代为申请。代为申请人身安全保护令的，应提交如下相关证明材料：（</w:t>
      </w:r>
      <w:r w:rsidRPr="00AB5129">
        <w:rPr>
          <w:rFonts w:eastAsia="仿宋_GB2312" w:cs="仿宋_GB2312"/>
          <w:sz w:val="32"/>
        </w:rPr>
        <w:t>1</w:t>
      </w:r>
      <w:r w:rsidRPr="00AB5129">
        <w:rPr>
          <w:rFonts w:eastAsia="仿宋_GB2312" w:cs="仿宋_GB2312"/>
          <w:sz w:val="32"/>
        </w:rPr>
        <w:t>）申请人近亲属代为申请的，应当提交亲属关系证明；（</w:t>
      </w:r>
      <w:r w:rsidRPr="00AB5129">
        <w:rPr>
          <w:rFonts w:eastAsia="仿宋_GB2312" w:cs="仿宋_GB2312"/>
          <w:sz w:val="32"/>
        </w:rPr>
        <w:t>2</w:t>
      </w:r>
      <w:r w:rsidRPr="00AB5129">
        <w:rPr>
          <w:rFonts w:eastAsia="仿宋_GB2312" w:cs="仿宋_GB2312"/>
          <w:sz w:val="32"/>
        </w:rPr>
        <w:t>）公安机关、妇女联合会、居民委员会、村民委员会、救助管理机构代为申请的，应当提交加盖公章的申请书和申请人、被申请人身份信息等材料。</w:t>
      </w:r>
    </w:p>
    <w:p w14:paraId="5621F551" w14:textId="77777777" w:rsidR="0082298F" w:rsidRPr="00AB5129" w:rsidRDefault="00632836" w:rsidP="00AB5129">
      <w:pPr>
        <w:spacing w:line="594" w:lineRule="exact"/>
        <w:ind w:firstLine="650"/>
      </w:pPr>
      <w:r w:rsidRPr="00AB5129">
        <w:rPr>
          <w:rFonts w:eastAsia="仿宋_GB2312" w:cs="仿宋_GB2312"/>
          <w:sz w:val="32"/>
        </w:rPr>
        <w:t>7.</w:t>
      </w:r>
      <w:r w:rsidRPr="00AB5129">
        <w:rPr>
          <w:rFonts w:eastAsia="仿宋_GB2312" w:cs="仿宋_GB2312"/>
          <w:sz w:val="32"/>
        </w:rPr>
        <w:t>有遭受家庭暴力或者面临家庭暴力现实危险的相关证据包括申请人的陈述、公安机关的报警记录、伤情鉴定报告、医院病历及伤情照片、视听资料、证人证言以及人民团体、社会组织、村（居）民委员会等社会机构的相关记录或证明等。</w:t>
      </w:r>
    </w:p>
    <w:p w14:paraId="6FCD041B" w14:textId="77777777" w:rsidR="0082298F" w:rsidRPr="00AB5129" w:rsidRDefault="00632836" w:rsidP="00AB5129">
      <w:pPr>
        <w:spacing w:line="594" w:lineRule="exact"/>
        <w:ind w:firstLine="650"/>
      </w:pPr>
      <w:r w:rsidRPr="00AB5129">
        <w:rPr>
          <w:rFonts w:eastAsia="仿宋_GB2312" w:cs="仿宋_GB2312"/>
          <w:sz w:val="32"/>
        </w:rPr>
        <w:t>8.</w:t>
      </w:r>
      <w:r w:rsidRPr="00AB5129">
        <w:rPr>
          <w:rFonts w:eastAsia="仿宋_GB2312" w:cs="仿宋_GB2312"/>
          <w:sz w:val="32"/>
        </w:rPr>
        <w:t>申请撤销、变更或者延长人身安全保护令的，申请人本人或代为申请人应向法院提交书面申请，书面申请确有困难或情况紧急的，可以口头申请，口头申请应当记录在案，并交由申请人签名、捺印。代为申请人还应当提交如下相关证明材料：（</w:t>
      </w:r>
      <w:r w:rsidRPr="00AB5129">
        <w:rPr>
          <w:rFonts w:eastAsia="仿宋_GB2312" w:cs="仿宋_GB2312"/>
          <w:sz w:val="32"/>
        </w:rPr>
        <w:t>1</w:t>
      </w:r>
      <w:r w:rsidRPr="00AB5129">
        <w:rPr>
          <w:rFonts w:eastAsia="仿宋_GB2312" w:cs="仿宋_GB2312"/>
          <w:sz w:val="32"/>
        </w:rPr>
        <w:t>）当事人近亲属代为申请的，应当提交亲属关系证明；（</w:t>
      </w:r>
      <w:r w:rsidRPr="00AB5129">
        <w:rPr>
          <w:rFonts w:eastAsia="仿宋_GB2312" w:cs="仿宋_GB2312"/>
          <w:sz w:val="32"/>
        </w:rPr>
        <w:t>2</w:t>
      </w:r>
      <w:r w:rsidRPr="00AB5129">
        <w:rPr>
          <w:rFonts w:eastAsia="仿宋_GB2312" w:cs="仿宋_GB2312"/>
          <w:sz w:val="32"/>
        </w:rPr>
        <w:t>）公安机关、妇女联合会、居民委员会、村民委员会、救助管理机构代为申请的，应当提交加盖公章的申请书和申请人、被申请人身份信息等材料。</w:t>
      </w:r>
    </w:p>
    <w:p w14:paraId="27237E4A" w14:textId="77777777" w:rsidR="0082298F" w:rsidRPr="00AB5129" w:rsidRDefault="00632836" w:rsidP="00AB5129">
      <w:pPr>
        <w:spacing w:after="2" w:line="594" w:lineRule="exact"/>
        <w:ind w:firstLine="650"/>
      </w:pPr>
      <w:r w:rsidRPr="00AB5129">
        <w:rPr>
          <w:rFonts w:eastAsia="黑体" w:cs="黑体"/>
          <w:sz w:val="32"/>
        </w:rPr>
        <w:t>四、立案受理</w:t>
      </w:r>
    </w:p>
    <w:p w14:paraId="17B0A7BD" w14:textId="77777777" w:rsidR="0082298F" w:rsidRPr="00AB5129" w:rsidRDefault="00632836" w:rsidP="00AB5129">
      <w:pPr>
        <w:spacing w:line="594" w:lineRule="exact"/>
        <w:ind w:firstLine="650"/>
      </w:pPr>
      <w:r w:rsidRPr="00AB5129">
        <w:rPr>
          <w:rFonts w:eastAsia="仿宋_GB2312" w:cs="仿宋_GB2312"/>
          <w:sz w:val="32"/>
        </w:rPr>
        <w:t>9.</w:t>
      </w:r>
      <w:r w:rsidRPr="00AB5129">
        <w:rPr>
          <w:rFonts w:eastAsia="仿宋_GB2312" w:cs="仿宋_GB2312"/>
          <w:sz w:val="32"/>
        </w:rPr>
        <w:t>人身安全保护</w:t>
      </w:r>
      <w:proofErr w:type="gramStart"/>
      <w:r w:rsidRPr="00AB5129">
        <w:rPr>
          <w:rFonts w:eastAsia="仿宋_GB2312" w:cs="仿宋_GB2312"/>
          <w:sz w:val="32"/>
        </w:rPr>
        <w:t>令案件</w:t>
      </w:r>
      <w:proofErr w:type="gramEnd"/>
      <w:r w:rsidRPr="00AB5129">
        <w:rPr>
          <w:rFonts w:eastAsia="仿宋_GB2312" w:cs="仿宋_GB2312"/>
          <w:sz w:val="32"/>
        </w:rPr>
        <w:t>应当作为独立案件单独立案，不以当事人是否提起离婚诉讼等其他诉讼为前提。</w:t>
      </w:r>
    </w:p>
    <w:p w14:paraId="6F1FC2BE" w14:textId="77777777" w:rsidR="0082298F" w:rsidRPr="00AB5129" w:rsidRDefault="00632836" w:rsidP="00AB5129">
      <w:pPr>
        <w:spacing w:line="594" w:lineRule="exact"/>
        <w:ind w:firstLine="650"/>
      </w:pPr>
      <w:r w:rsidRPr="00AB5129">
        <w:rPr>
          <w:rFonts w:eastAsia="仿宋_GB2312" w:cs="仿宋_GB2312"/>
          <w:sz w:val="32"/>
        </w:rPr>
        <w:t>人民法院受理人身安全保护令申请，应当以</w:t>
      </w:r>
      <w:r w:rsidRPr="00AB5129">
        <w:rPr>
          <w:rFonts w:eastAsia="仿宋_GB2312" w:cs="仿宋_GB2312"/>
          <w:sz w:val="32"/>
        </w:rPr>
        <w:t>“</w:t>
      </w:r>
      <w:r w:rsidRPr="00AB5129">
        <w:rPr>
          <w:rFonts w:eastAsia="仿宋_GB2312" w:cs="仿宋_GB2312"/>
          <w:sz w:val="32"/>
        </w:rPr>
        <w:t>人身安全保护令审查案件</w:t>
      </w:r>
      <w:r w:rsidRPr="00AB5129">
        <w:rPr>
          <w:rFonts w:eastAsia="仿宋_GB2312" w:cs="仿宋_GB2312"/>
          <w:sz w:val="32"/>
        </w:rPr>
        <w:t>”</w:t>
      </w:r>
      <w:r w:rsidRPr="00AB5129">
        <w:rPr>
          <w:rFonts w:eastAsia="仿宋_GB2312" w:cs="仿宋_GB2312"/>
          <w:sz w:val="32"/>
        </w:rPr>
        <w:t>单独立案，案</w:t>
      </w:r>
      <w:proofErr w:type="gramStart"/>
      <w:r w:rsidRPr="00AB5129">
        <w:rPr>
          <w:rFonts w:eastAsia="仿宋_GB2312" w:cs="仿宋_GB2312"/>
          <w:sz w:val="32"/>
        </w:rPr>
        <w:t>号类型代</w:t>
      </w:r>
      <w:proofErr w:type="gramEnd"/>
      <w:r w:rsidRPr="00AB5129">
        <w:rPr>
          <w:rFonts w:eastAsia="仿宋_GB2312" w:cs="仿宋_GB2312"/>
          <w:sz w:val="32"/>
        </w:rPr>
        <w:t>字为</w:t>
      </w:r>
      <w:r w:rsidRPr="00AB5129">
        <w:rPr>
          <w:rFonts w:eastAsia="仿宋_GB2312" w:cs="仿宋_GB2312"/>
          <w:sz w:val="32"/>
        </w:rPr>
        <w:t>“</w:t>
      </w:r>
      <w:r w:rsidRPr="00AB5129">
        <w:rPr>
          <w:rFonts w:eastAsia="仿宋_GB2312" w:cs="仿宋_GB2312"/>
          <w:sz w:val="32"/>
        </w:rPr>
        <w:t>民保令</w:t>
      </w:r>
      <w:r w:rsidRPr="00AB5129">
        <w:rPr>
          <w:rFonts w:eastAsia="仿宋_GB2312" w:cs="仿宋_GB2312"/>
          <w:sz w:val="32"/>
        </w:rPr>
        <w:t>”</w:t>
      </w:r>
      <w:r w:rsidRPr="00AB5129">
        <w:rPr>
          <w:rFonts w:eastAsia="仿宋_GB2312" w:cs="仿宋_GB2312"/>
          <w:sz w:val="32"/>
        </w:rPr>
        <w:t>。</w:t>
      </w:r>
    </w:p>
    <w:p w14:paraId="307EDEFF" w14:textId="77777777" w:rsidR="0082298F" w:rsidRPr="00AB5129" w:rsidRDefault="00632836" w:rsidP="00AB5129">
      <w:pPr>
        <w:spacing w:line="594" w:lineRule="exact"/>
        <w:ind w:firstLine="650"/>
      </w:pPr>
      <w:r w:rsidRPr="00AB5129">
        <w:rPr>
          <w:rFonts w:eastAsia="仿宋_GB2312" w:cs="仿宋_GB2312"/>
          <w:sz w:val="32"/>
        </w:rPr>
        <w:lastRenderedPageBreak/>
        <w:t>当事人向人民法院申请撤销、变更、延长人身安全保护令的，作</w:t>
      </w:r>
      <w:r w:rsidRPr="00AB5129">
        <w:rPr>
          <w:rFonts w:eastAsia="仿宋_GB2312" w:cs="仿宋_GB2312"/>
          <w:sz w:val="32"/>
        </w:rPr>
        <w:t>“</w:t>
      </w:r>
      <w:r w:rsidRPr="00AB5129">
        <w:rPr>
          <w:rFonts w:eastAsia="仿宋_GB2312" w:cs="仿宋_GB2312"/>
          <w:sz w:val="32"/>
        </w:rPr>
        <w:t>人身安全保护令变更案件</w:t>
      </w:r>
      <w:r w:rsidRPr="00AB5129">
        <w:rPr>
          <w:rFonts w:eastAsia="仿宋_GB2312" w:cs="仿宋_GB2312"/>
          <w:sz w:val="32"/>
        </w:rPr>
        <w:t>”</w:t>
      </w:r>
      <w:r w:rsidRPr="00AB5129">
        <w:rPr>
          <w:rFonts w:eastAsia="仿宋_GB2312" w:cs="仿宋_GB2312"/>
          <w:sz w:val="32"/>
        </w:rPr>
        <w:t>单独立案，案</w:t>
      </w:r>
      <w:proofErr w:type="gramStart"/>
      <w:r w:rsidRPr="00AB5129">
        <w:rPr>
          <w:rFonts w:eastAsia="仿宋_GB2312" w:cs="仿宋_GB2312"/>
          <w:sz w:val="32"/>
        </w:rPr>
        <w:t>号类型代</w:t>
      </w:r>
      <w:proofErr w:type="gramEnd"/>
      <w:r w:rsidRPr="00AB5129">
        <w:rPr>
          <w:rFonts w:eastAsia="仿宋_GB2312" w:cs="仿宋_GB2312"/>
          <w:sz w:val="32"/>
        </w:rPr>
        <w:t>字为</w:t>
      </w:r>
      <w:r w:rsidRPr="00AB5129">
        <w:rPr>
          <w:rFonts w:eastAsia="仿宋_GB2312" w:cs="仿宋_GB2312"/>
          <w:sz w:val="32"/>
        </w:rPr>
        <w:t>“</w:t>
      </w:r>
      <w:r w:rsidRPr="00AB5129">
        <w:rPr>
          <w:rFonts w:eastAsia="仿宋_GB2312" w:cs="仿宋_GB2312"/>
          <w:sz w:val="32"/>
        </w:rPr>
        <w:t>民保更</w:t>
      </w:r>
      <w:r w:rsidRPr="00AB5129">
        <w:rPr>
          <w:rFonts w:eastAsia="仿宋_GB2312" w:cs="仿宋_GB2312"/>
          <w:sz w:val="32"/>
        </w:rPr>
        <w:t>”</w:t>
      </w:r>
      <w:r w:rsidRPr="00AB5129">
        <w:rPr>
          <w:rFonts w:eastAsia="仿宋_GB2312" w:cs="仿宋_GB2312"/>
          <w:sz w:val="32"/>
        </w:rPr>
        <w:t>。</w:t>
      </w:r>
    </w:p>
    <w:p w14:paraId="0E3DACBD" w14:textId="77777777" w:rsidR="0082298F" w:rsidRPr="00AB5129" w:rsidRDefault="00632836" w:rsidP="00AB5129">
      <w:pPr>
        <w:spacing w:line="594" w:lineRule="exact"/>
        <w:ind w:firstLine="650"/>
      </w:pPr>
      <w:r w:rsidRPr="00AB5129">
        <w:rPr>
          <w:rFonts w:eastAsia="仿宋_GB2312" w:cs="仿宋_GB2312"/>
          <w:sz w:val="32"/>
        </w:rPr>
        <w:t>人身安全保护</w:t>
      </w:r>
      <w:proofErr w:type="gramStart"/>
      <w:r w:rsidRPr="00AB5129">
        <w:rPr>
          <w:rFonts w:eastAsia="仿宋_GB2312" w:cs="仿宋_GB2312"/>
          <w:sz w:val="32"/>
        </w:rPr>
        <w:t>令需要</w:t>
      </w:r>
      <w:proofErr w:type="gramEnd"/>
      <w:r w:rsidRPr="00AB5129">
        <w:rPr>
          <w:rFonts w:eastAsia="仿宋_GB2312" w:cs="仿宋_GB2312"/>
          <w:sz w:val="32"/>
        </w:rPr>
        <w:t>强制执行的，应以</w:t>
      </w:r>
      <w:r w:rsidRPr="00AB5129">
        <w:rPr>
          <w:rFonts w:eastAsia="仿宋_GB2312" w:cs="仿宋_GB2312"/>
          <w:sz w:val="32"/>
        </w:rPr>
        <w:t>“</w:t>
      </w:r>
      <w:r w:rsidRPr="00AB5129">
        <w:rPr>
          <w:rFonts w:eastAsia="仿宋_GB2312" w:cs="仿宋_GB2312"/>
          <w:sz w:val="32"/>
        </w:rPr>
        <w:t>人身安全保护令执行案件</w:t>
      </w:r>
      <w:r w:rsidRPr="00AB5129">
        <w:rPr>
          <w:rFonts w:eastAsia="仿宋_GB2312" w:cs="仿宋_GB2312"/>
          <w:sz w:val="32"/>
        </w:rPr>
        <w:t>”</w:t>
      </w:r>
      <w:r w:rsidRPr="00AB5129">
        <w:rPr>
          <w:rFonts w:eastAsia="仿宋_GB2312" w:cs="仿宋_GB2312"/>
          <w:sz w:val="32"/>
        </w:rPr>
        <w:t>单独立案，案</w:t>
      </w:r>
      <w:proofErr w:type="gramStart"/>
      <w:r w:rsidRPr="00AB5129">
        <w:rPr>
          <w:rFonts w:eastAsia="仿宋_GB2312" w:cs="仿宋_GB2312"/>
          <w:sz w:val="32"/>
        </w:rPr>
        <w:t>号类型代</w:t>
      </w:r>
      <w:proofErr w:type="gramEnd"/>
      <w:r w:rsidRPr="00AB5129">
        <w:rPr>
          <w:rFonts w:eastAsia="仿宋_GB2312" w:cs="仿宋_GB2312"/>
          <w:sz w:val="32"/>
        </w:rPr>
        <w:t>字为</w:t>
      </w:r>
      <w:r w:rsidRPr="00AB5129">
        <w:rPr>
          <w:rFonts w:eastAsia="仿宋_GB2312" w:cs="仿宋_GB2312"/>
          <w:sz w:val="32"/>
        </w:rPr>
        <w:t>“</w:t>
      </w:r>
      <w:r w:rsidRPr="00AB5129">
        <w:rPr>
          <w:rFonts w:eastAsia="仿宋_GB2312" w:cs="仿宋_GB2312"/>
          <w:sz w:val="32"/>
        </w:rPr>
        <w:t>民保执</w:t>
      </w:r>
      <w:r w:rsidRPr="00AB5129">
        <w:rPr>
          <w:rFonts w:eastAsia="仿宋_GB2312" w:cs="仿宋_GB2312"/>
          <w:sz w:val="32"/>
        </w:rPr>
        <w:t>”</w:t>
      </w:r>
      <w:r w:rsidRPr="00AB5129">
        <w:rPr>
          <w:rFonts w:eastAsia="仿宋_GB2312" w:cs="仿宋_GB2312"/>
          <w:sz w:val="32"/>
        </w:rPr>
        <w:t>。</w:t>
      </w:r>
    </w:p>
    <w:p w14:paraId="6F1888CD" w14:textId="77777777" w:rsidR="0082298F" w:rsidRPr="00AB5129" w:rsidRDefault="00632836" w:rsidP="00AB5129">
      <w:pPr>
        <w:spacing w:line="594" w:lineRule="exact"/>
        <w:ind w:firstLine="650"/>
      </w:pPr>
      <w:r w:rsidRPr="00AB5129">
        <w:rPr>
          <w:rFonts w:eastAsia="仿宋_GB2312" w:cs="仿宋_GB2312"/>
          <w:sz w:val="32"/>
        </w:rPr>
        <w:t>10.</w:t>
      </w:r>
      <w:r w:rsidRPr="00AB5129">
        <w:rPr>
          <w:rFonts w:eastAsia="仿宋_GB2312" w:cs="仿宋_GB2312"/>
          <w:sz w:val="32"/>
        </w:rPr>
        <w:t>申请人身安全保护令不收取申请费，且不需要提供担保。</w:t>
      </w:r>
    </w:p>
    <w:p w14:paraId="1B451EE1" w14:textId="77777777" w:rsidR="0082298F" w:rsidRPr="00AB5129" w:rsidRDefault="00632836" w:rsidP="00AB5129">
      <w:pPr>
        <w:spacing w:after="2" w:line="594" w:lineRule="exact"/>
        <w:ind w:firstLine="650"/>
      </w:pPr>
      <w:r w:rsidRPr="00AB5129">
        <w:rPr>
          <w:rFonts w:eastAsia="黑体" w:cs="黑体"/>
          <w:sz w:val="32"/>
        </w:rPr>
        <w:t>五、审查程序</w:t>
      </w:r>
    </w:p>
    <w:p w14:paraId="45BE61B3" w14:textId="77777777" w:rsidR="0082298F" w:rsidRPr="00AB5129" w:rsidRDefault="00632836" w:rsidP="00AB5129">
      <w:pPr>
        <w:spacing w:line="594" w:lineRule="exact"/>
        <w:ind w:firstLine="650"/>
      </w:pPr>
      <w:r w:rsidRPr="00AB5129">
        <w:rPr>
          <w:rFonts w:eastAsia="仿宋_GB2312" w:cs="仿宋_GB2312"/>
          <w:sz w:val="32"/>
        </w:rPr>
        <w:t>11.</w:t>
      </w:r>
      <w:r w:rsidRPr="00AB5129">
        <w:rPr>
          <w:rFonts w:eastAsia="仿宋_GB2312" w:cs="仿宋_GB2312"/>
          <w:sz w:val="32"/>
        </w:rPr>
        <w:t>人身安全保护</w:t>
      </w:r>
      <w:proofErr w:type="gramStart"/>
      <w:r w:rsidRPr="00AB5129">
        <w:rPr>
          <w:rFonts w:eastAsia="仿宋_GB2312" w:cs="仿宋_GB2312"/>
          <w:sz w:val="32"/>
        </w:rPr>
        <w:t>令案件</w:t>
      </w:r>
      <w:proofErr w:type="gramEnd"/>
      <w:r w:rsidRPr="00AB5129">
        <w:rPr>
          <w:rFonts w:eastAsia="仿宋_GB2312" w:cs="仿宋_GB2312"/>
          <w:sz w:val="32"/>
        </w:rPr>
        <w:t>比照特别程序案件进行审查。《中华人民共和国民事诉讼法》及其司法解释中开庭、证明标准等规定不适用于人身安全保护令案件。</w:t>
      </w:r>
    </w:p>
    <w:p w14:paraId="33B6E034" w14:textId="77777777" w:rsidR="0082298F" w:rsidRPr="00AB5129" w:rsidRDefault="00632836" w:rsidP="00AB5129">
      <w:pPr>
        <w:spacing w:line="594" w:lineRule="exact"/>
        <w:ind w:firstLine="650"/>
      </w:pPr>
      <w:r w:rsidRPr="00AB5129">
        <w:rPr>
          <w:rFonts w:eastAsia="仿宋_GB2312" w:cs="仿宋_GB2312"/>
          <w:sz w:val="32"/>
        </w:rPr>
        <w:t>12.</w:t>
      </w:r>
      <w:r w:rsidRPr="00AB5129">
        <w:rPr>
          <w:rFonts w:eastAsia="仿宋_GB2312" w:cs="仿宋_GB2312"/>
          <w:sz w:val="32"/>
        </w:rPr>
        <w:t>人民法院对当事人的申请原则上进行书面审查。</w:t>
      </w:r>
    </w:p>
    <w:p w14:paraId="09C3EC02" w14:textId="77777777" w:rsidR="0082298F" w:rsidRPr="00AB5129" w:rsidRDefault="00632836" w:rsidP="00AB5129">
      <w:pPr>
        <w:spacing w:line="594" w:lineRule="exact"/>
        <w:ind w:firstLine="650"/>
      </w:pPr>
      <w:r w:rsidRPr="00AB5129">
        <w:rPr>
          <w:rFonts w:eastAsia="仿宋_GB2312" w:cs="仿宋_GB2312"/>
          <w:sz w:val="32"/>
        </w:rPr>
        <w:t>13.</w:t>
      </w:r>
      <w:r w:rsidRPr="00AB5129">
        <w:rPr>
          <w:rFonts w:eastAsia="仿宋_GB2312" w:cs="仿宋_GB2312"/>
          <w:sz w:val="32"/>
        </w:rPr>
        <w:t>申请人对驳回申请不服或者被申请人对人身安全保护裁定不服的，可以自裁定生效之日起</w:t>
      </w:r>
      <w:r w:rsidRPr="00AB5129">
        <w:rPr>
          <w:rFonts w:eastAsia="仿宋_GB2312" w:cs="仿宋_GB2312"/>
          <w:sz w:val="32"/>
        </w:rPr>
        <w:t>5</w:t>
      </w:r>
      <w:r w:rsidRPr="00AB5129">
        <w:rPr>
          <w:rFonts w:eastAsia="仿宋_GB2312" w:cs="仿宋_GB2312"/>
          <w:sz w:val="32"/>
        </w:rPr>
        <w:t>日内向</w:t>
      </w:r>
      <w:proofErr w:type="gramStart"/>
      <w:r w:rsidRPr="00AB5129">
        <w:rPr>
          <w:rFonts w:eastAsia="仿宋_GB2312" w:cs="仿宋_GB2312"/>
          <w:sz w:val="32"/>
        </w:rPr>
        <w:t>作出</w:t>
      </w:r>
      <w:proofErr w:type="gramEnd"/>
      <w:r w:rsidRPr="00AB5129">
        <w:rPr>
          <w:rFonts w:eastAsia="仿宋_GB2312" w:cs="仿宋_GB2312"/>
          <w:sz w:val="32"/>
        </w:rPr>
        <w:t>裁定的人民法院申请复议一次。当事人申请复议的，人民法院可以以听证的方式进行审查。</w:t>
      </w:r>
    </w:p>
    <w:p w14:paraId="3C41B649" w14:textId="77777777" w:rsidR="0082298F" w:rsidRPr="00AB5129" w:rsidRDefault="00632836" w:rsidP="00AB5129">
      <w:pPr>
        <w:spacing w:line="594" w:lineRule="exact"/>
        <w:ind w:firstLine="650"/>
      </w:pPr>
      <w:r w:rsidRPr="00AB5129">
        <w:rPr>
          <w:rFonts w:eastAsia="仿宋_GB2312" w:cs="仿宋_GB2312"/>
          <w:sz w:val="32"/>
        </w:rPr>
        <w:t>有条件的人民法院可以委托家事调查员对相关情况进行调查，必要时还可邀请专家辅助人对案件进行分析及判断，供人民法院在</w:t>
      </w:r>
      <w:proofErr w:type="gramStart"/>
      <w:r w:rsidRPr="00AB5129">
        <w:rPr>
          <w:rFonts w:eastAsia="仿宋_GB2312" w:cs="仿宋_GB2312"/>
          <w:sz w:val="32"/>
        </w:rPr>
        <w:t>作出</w:t>
      </w:r>
      <w:proofErr w:type="gramEnd"/>
      <w:r w:rsidRPr="00AB5129">
        <w:rPr>
          <w:rFonts w:eastAsia="仿宋_GB2312" w:cs="仿宋_GB2312"/>
          <w:sz w:val="32"/>
        </w:rPr>
        <w:t>复议决定时参考。</w:t>
      </w:r>
    </w:p>
    <w:p w14:paraId="3FFAD2C8" w14:textId="77777777" w:rsidR="0082298F" w:rsidRPr="00AB5129" w:rsidRDefault="00632836" w:rsidP="00AB5129">
      <w:pPr>
        <w:spacing w:line="594" w:lineRule="exact"/>
        <w:ind w:firstLine="650"/>
      </w:pPr>
      <w:r w:rsidRPr="00AB5129">
        <w:rPr>
          <w:rFonts w:eastAsia="仿宋_GB2312" w:cs="仿宋_GB2312"/>
          <w:sz w:val="32"/>
        </w:rPr>
        <w:t>人民法院依法</w:t>
      </w:r>
      <w:proofErr w:type="gramStart"/>
      <w:r w:rsidRPr="00AB5129">
        <w:rPr>
          <w:rFonts w:eastAsia="仿宋_GB2312" w:cs="仿宋_GB2312"/>
          <w:sz w:val="32"/>
        </w:rPr>
        <w:t>作出</w:t>
      </w:r>
      <w:proofErr w:type="gramEnd"/>
      <w:r w:rsidRPr="00AB5129">
        <w:rPr>
          <w:rFonts w:eastAsia="仿宋_GB2312" w:cs="仿宋_GB2312"/>
          <w:sz w:val="32"/>
        </w:rPr>
        <w:t>人身安全保护令的，复议期间不停止人身安全保护令的执行。</w:t>
      </w:r>
    </w:p>
    <w:p w14:paraId="14750858" w14:textId="77777777" w:rsidR="0082298F" w:rsidRPr="00AB5129" w:rsidRDefault="00632836" w:rsidP="00AB5129">
      <w:pPr>
        <w:spacing w:after="2" w:line="594" w:lineRule="exact"/>
        <w:ind w:firstLine="650"/>
      </w:pPr>
      <w:r w:rsidRPr="00AB5129">
        <w:rPr>
          <w:rFonts w:eastAsia="黑体" w:cs="黑体"/>
          <w:sz w:val="32"/>
        </w:rPr>
        <w:t>六、证明标准</w:t>
      </w:r>
    </w:p>
    <w:p w14:paraId="68CDC898" w14:textId="77777777" w:rsidR="0082298F" w:rsidRPr="00AB5129" w:rsidRDefault="00632836" w:rsidP="00AB5129">
      <w:pPr>
        <w:spacing w:line="594" w:lineRule="exact"/>
        <w:ind w:firstLine="650"/>
      </w:pPr>
      <w:r w:rsidRPr="00AB5129">
        <w:rPr>
          <w:rFonts w:eastAsia="仿宋_GB2312" w:cs="仿宋_GB2312"/>
          <w:sz w:val="32"/>
        </w:rPr>
        <w:t>14.</w:t>
      </w:r>
      <w:r w:rsidRPr="00AB5129">
        <w:rPr>
          <w:rFonts w:eastAsia="仿宋_GB2312" w:cs="仿宋_GB2312"/>
          <w:sz w:val="32"/>
        </w:rPr>
        <w:t>人身安全保护</w:t>
      </w:r>
      <w:proofErr w:type="gramStart"/>
      <w:r w:rsidRPr="00AB5129">
        <w:rPr>
          <w:rFonts w:eastAsia="仿宋_GB2312" w:cs="仿宋_GB2312"/>
          <w:sz w:val="32"/>
        </w:rPr>
        <w:t>令案件</w:t>
      </w:r>
      <w:proofErr w:type="gramEnd"/>
      <w:r w:rsidRPr="00AB5129">
        <w:rPr>
          <w:rFonts w:eastAsia="仿宋_GB2312" w:cs="仿宋_GB2312"/>
          <w:sz w:val="32"/>
        </w:rPr>
        <w:t>不同于诉讼案件，高度盖然性等证明</w:t>
      </w:r>
      <w:r w:rsidRPr="00AB5129">
        <w:rPr>
          <w:rFonts w:eastAsia="仿宋_GB2312" w:cs="仿宋_GB2312"/>
          <w:sz w:val="32"/>
        </w:rPr>
        <w:lastRenderedPageBreak/>
        <w:t>标准不适用于人身安全保护令案件。法官对家庭暴力是否存在或是否有家庭暴力之危险根据内心确信</w:t>
      </w:r>
      <w:proofErr w:type="gramStart"/>
      <w:r w:rsidRPr="00AB5129">
        <w:rPr>
          <w:rFonts w:eastAsia="仿宋_GB2312" w:cs="仿宋_GB2312"/>
          <w:sz w:val="32"/>
        </w:rPr>
        <w:t>作出</w:t>
      </w:r>
      <w:proofErr w:type="gramEnd"/>
      <w:r w:rsidRPr="00AB5129">
        <w:rPr>
          <w:rFonts w:eastAsia="仿宋_GB2312" w:cs="仿宋_GB2312"/>
          <w:sz w:val="32"/>
        </w:rPr>
        <w:t>判断。</w:t>
      </w:r>
    </w:p>
    <w:p w14:paraId="39956B00" w14:textId="77777777" w:rsidR="0082298F" w:rsidRPr="00AB5129" w:rsidRDefault="00632836" w:rsidP="00AB5129">
      <w:pPr>
        <w:spacing w:after="2" w:line="594" w:lineRule="exact"/>
        <w:ind w:firstLine="650"/>
      </w:pPr>
      <w:r w:rsidRPr="00AB5129">
        <w:rPr>
          <w:rFonts w:eastAsia="黑体" w:cs="黑体"/>
          <w:sz w:val="32"/>
        </w:rPr>
        <w:t>七、裁定内容</w:t>
      </w:r>
    </w:p>
    <w:p w14:paraId="3436BB8A" w14:textId="77777777" w:rsidR="0082298F" w:rsidRPr="00AB5129" w:rsidRDefault="00632836" w:rsidP="00AB5129">
      <w:pPr>
        <w:spacing w:line="594" w:lineRule="exact"/>
        <w:ind w:firstLine="650"/>
      </w:pPr>
      <w:r w:rsidRPr="00AB5129">
        <w:rPr>
          <w:rFonts w:eastAsia="仿宋_GB2312" w:cs="仿宋_GB2312"/>
          <w:sz w:val="32"/>
        </w:rPr>
        <w:t>15.</w:t>
      </w:r>
      <w:r w:rsidRPr="00AB5129">
        <w:rPr>
          <w:rFonts w:eastAsia="仿宋_GB2312" w:cs="仿宋_GB2312"/>
          <w:sz w:val="32"/>
        </w:rPr>
        <w:t>人身安全保护令裁定的内容根据《反家庭暴力法》第二十九条确定，即：（一）禁止被申请人实施家庭暴力；（二）禁止被申请人骚扰、跟踪、接触申请人及其相关近亲属；（三）责令被申请人迁出申请人住所；（四）保护申请人人身安全的其他措施。</w:t>
      </w:r>
    </w:p>
    <w:p w14:paraId="32C55D1F" w14:textId="77777777" w:rsidR="0082298F" w:rsidRPr="00AB5129" w:rsidRDefault="00632836" w:rsidP="00AB5129">
      <w:pPr>
        <w:spacing w:line="594" w:lineRule="exact"/>
        <w:ind w:firstLine="650"/>
      </w:pPr>
      <w:r w:rsidRPr="00AB5129">
        <w:rPr>
          <w:rFonts w:eastAsia="仿宋_GB2312" w:cs="仿宋_GB2312"/>
          <w:sz w:val="32"/>
        </w:rPr>
        <w:t>人民法院</w:t>
      </w:r>
      <w:proofErr w:type="gramStart"/>
      <w:r w:rsidRPr="00AB5129">
        <w:rPr>
          <w:rFonts w:eastAsia="仿宋_GB2312" w:cs="仿宋_GB2312"/>
          <w:sz w:val="32"/>
        </w:rPr>
        <w:t>作出</w:t>
      </w:r>
      <w:proofErr w:type="gramEnd"/>
      <w:r w:rsidRPr="00AB5129">
        <w:rPr>
          <w:rFonts w:eastAsia="仿宋_GB2312" w:cs="仿宋_GB2312"/>
          <w:sz w:val="32"/>
        </w:rPr>
        <w:t>的人身安全保护裁定的内容应当尊重当事人的请求，不得擅自变更。</w:t>
      </w:r>
    </w:p>
    <w:p w14:paraId="58924CBF" w14:textId="77777777" w:rsidR="0082298F" w:rsidRPr="00AB5129" w:rsidRDefault="00632836" w:rsidP="00AB5129">
      <w:pPr>
        <w:spacing w:line="594" w:lineRule="exact"/>
        <w:ind w:firstLine="650"/>
      </w:pPr>
      <w:r w:rsidRPr="00AB5129">
        <w:rPr>
          <w:rFonts w:eastAsia="仿宋_GB2312" w:cs="仿宋_GB2312"/>
          <w:sz w:val="32"/>
        </w:rPr>
        <w:t>人民法院发现《反家庭暴力法》第十四条规定的机构未履行保护义务的，可以向其上级主管部门或单位发出司法建议。</w:t>
      </w:r>
    </w:p>
    <w:p w14:paraId="7F971718" w14:textId="77777777" w:rsidR="0082298F" w:rsidRPr="00AB5129" w:rsidRDefault="00632836" w:rsidP="00AB5129">
      <w:pPr>
        <w:spacing w:line="594" w:lineRule="exact"/>
        <w:ind w:firstLine="650"/>
      </w:pPr>
      <w:r w:rsidRPr="00AB5129">
        <w:rPr>
          <w:rFonts w:eastAsia="仿宋_GB2312" w:cs="仿宋_GB2312"/>
          <w:sz w:val="32"/>
        </w:rPr>
        <w:t xml:space="preserve">16. </w:t>
      </w:r>
      <w:r w:rsidRPr="00AB5129">
        <w:rPr>
          <w:rFonts w:eastAsia="仿宋_GB2312" w:cs="仿宋_GB2312"/>
          <w:sz w:val="32"/>
        </w:rPr>
        <w:t>为增强人身安全保护令的可执行性和实效性，人身安全保护令裁定的主文内容可以根据《反家庭暴力法》第二十九条规定进一步细化，增加具体措施。</w:t>
      </w:r>
    </w:p>
    <w:p w14:paraId="625E0082" w14:textId="77777777" w:rsidR="0082298F" w:rsidRPr="00AB5129" w:rsidRDefault="00632836" w:rsidP="00AB5129">
      <w:pPr>
        <w:spacing w:line="594" w:lineRule="exact"/>
        <w:ind w:firstLine="650"/>
      </w:pPr>
      <w:r w:rsidRPr="00AB5129">
        <w:rPr>
          <w:rFonts w:eastAsia="仿宋_GB2312" w:cs="仿宋_GB2312"/>
          <w:sz w:val="32"/>
        </w:rPr>
        <w:t>禁止被申请人实施家庭暴力的，可同时裁定责令被申请人迁出申请人住所以及采取其他隔离措施和防止、救济措施。</w:t>
      </w:r>
    </w:p>
    <w:p w14:paraId="4B4660C1" w14:textId="77777777" w:rsidR="0082298F" w:rsidRPr="00AB5129" w:rsidRDefault="00632836" w:rsidP="00AB5129">
      <w:pPr>
        <w:spacing w:line="594" w:lineRule="exact"/>
        <w:ind w:firstLine="650"/>
      </w:pPr>
      <w:r w:rsidRPr="00AB5129">
        <w:rPr>
          <w:rFonts w:eastAsia="仿宋_GB2312" w:cs="仿宋_GB2312"/>
          <w:sz w:val="32"/>
        </w:rPr>
        <w:t>禁止被申请人骚扰、跟踪、接触申请人及其相关近亲属的，可以裁定被申请人具体的隔离距离和活动范围。</w:t>
      </w:r>
    </w:p>
    <w:p w14:paraId="65FAAAAC" w14:textId="77777777" w:rsidR="0082298F" w:rsidRPr="00AB5129" w:rsidRDefault="00632836" w:rsidP="00AB5129">
      <w:pPr>
        <w:spacing w:line="594" w:lineRule="exact"/>
        <w:ind w:firstLine="650"/>
      </w:pPr>
      <w:r w:rsidRPr="00AB5129">
        <w:rPr>
          <w:rFonts w:eastAsia="仿宋_GB2312" w:cs="仿宋_GB2312"/>
          <w:sz w:val="32"/>
        </w:rPr>
        <w:t>责令被申请人迁出申请人住所的，应当同时裁定被申请人返回住所的程序以及限制被申请人活动的距离和范围的措施等。</w:t>
      </w:r>
    </w:p>
    <w:p w14:paraId="5C726B2A" w14:textId="77777777" w:rsidR="0082298F" w:rsidRPr="00AB5129" w:rsidRDefault="00632836" w:rsidP="00AB5129">
      <w:pPr>
        <w:spacing w:line="594" w:lineRule="exact"/>
        <w:ind w:firstLine="650"/>
      </w:pPr>
      <w:r w:rsidRPr="00AB5129">
        <w:rPr>
          <w:rFonts w:eastAsia="仿宋_GB2312" w:cs="仿宋_GB2312"/>
          <w:sz w:val="32"/>
        </w:rPr>
        <w:t xml:space="preserve">17. </w:t>
      </w:r>
      <w:r w:rsidRPr="00AB5129">
        <w:rPr>
          <w:rFonts w:eastAsia="仿宋_GB2312" w:cs="仿宋_GB2312"/>
          <w:sz w:val="32"/>
        </w:rPr>
        <w:t>人身安全保护令的有效期不超过六个月，自</w:t>
      </w:r>
      <w:proofErr w:type="gramStart"/>
      <w:r w:rsidRPr="00AB5129">
        <w:rPr>
          <w:rFonts w:eastAsia="仿宋_GB2312" w:cs="仿宋_GB2312"/>
          <w:sz w:val="32"/>
        </w:rPr>
        <w:t>作出</w:t>
      </w:r>
      <w:proofErr w:type="gramEnd"/>
      <w:r w:rsidRPr="00AB5129">
        <w:rPr>
          <w:rFonts w:eastAsia="仿宋_GB2312" w:cs="仿宋_GB2312"/>
          <w:sz w:val="32"/>
        </w:rPr>
        <w:t>之日起</w:t>
      </w:r>
      <w:r w:rsidRPr="00AB5129">
        <w:rPr>
          <w:rFonts w:eastAsia="仿宋_GB2312" w:cs="仿宋_GB2312"/>
          <w:sz w:val="32"/>
        </w:rPr>
        <w:lastRenderedPageBreak/>
        <w:t>生效。人身安全保护令失效前，人民法院可以根据申请人的申请撤销、变更或者延长。</w:t>
      </w:r>
    </w:p>
    <w:p w14:paraId="2C860C91" w14:textId="77777777" w:rsidR="0082298F" w:rsidRPr="00AB5129" w:rsidRDefault="00632836" w:rsidP="00AB5129">
      <w:pPr>
        <w:spacing w:line="594" w:lineRule="exact"/>
        <w:ind w:firstLine="650"/>
      </w:pPr>
      <w:r w:rsidRPr="00AB5129">
        <w:rPr>
          <w:rFonts w:eastAsia="仿宋_GB2312" w:cs="仿宋_GB2312"/>
          <w:sz w:val="32"/>
        </w:rPr>
        <w:t>经审查，申请人的撤销、变更申请系申请人自愿且合法的，人民法院可予准许撤销、变更。</w:t>
      </w:r>
    </w:p>
    <w:p w14:paraId="2D9CD624" w14:textId="77777777" w:rsidR="0082298F" w:rsidRPr="00AB5129" w:rsidRDefault="00632836" w:rsidP="00AB5129">
      <w:pPr>
        <w:spacing w:line="594" w:lineRule="exact"/>
        <w:ind w:firstLine="650"/>
      </w:pPr>
      <w:r w:rsidRPr="00AB5129">
        <w:rPr>
          <w:rFonts w:eastAsia="仿宋_GB2312" w:cs="仿宋_GB2312"/>
          <w:sz w:val="32"/>
        </w:rPr>
        <w:t>申请人申请延长的，由人民法院根据人身安全保护令裁定执行的具体情况来决定是否准许。</w:t>
      </w:r>
    </w:p>
    <w:p w14:paraId="74CFF725" w14:textId="77777777" w:rsidR="0082298F" w:rsidRPr="00AB5129" w:rsidRDefault="00632836" w:rsidP="00AB5129">
      <w:pPr>
        <w:spacing w:after="2" w:line="594" w:lineRule="exact"/>
        <w:ind w:firstLine="650"/>
      </w:pPr>
      <w:r w:rsidRPr="00AB5129">
        <w:rPr>
          <w:rFonts w:eastAsia="黑体" w:cs="黑体"/>
          <w:sz w:val="32"/>
        </w:rPr>
        <w:t>八、裁定执行</w:t>
      </w:r>
    </w:p>
    <w:p w14:paraId="69493F00" w14:textId="77777777" w:rsidR="0082298F" w:rsidRPr="00AB5129" w:rsidRDefault="00632836" w:rsidP="00AB5129">
      <w:pPr>
        <w:spacing w:line="594" w:lineRule="exact"/>
        <w:ind w:firstLine="650"/>
      </w:pPr>
      <w:r w:rsidRPr="00AB5129">
        <w:rPr>
          <w:rFonts w:eastAsia="仿宋_GB2312" w:cs="仿宋_GB2312"/>
          <w:sz w:val="32"/>
        </w:rPr>
        <w:t>18.</w:t>
      </w:r>
      <w:r w:rsidRPr="00AB5129">
        <w:rPr>
          <w:rFonts w:eastAsia="仿宋_GB2312" w:cs="仿宋_GB2312"/>
          <w:sz w:val="32"/>
        </w:rPr>
        <w:t>人身安全保护令裁定应当向申请人、被申请人或同住成年家属、申请人现居住地的辖区公安机关、妇女联合会、村（居）民委员会送达。</w:t>
      </w:r>
    </w:p>
    <w:p w14:paraId="3A02C6E1" w14:textId="77777777" w:rsidR="0082298F" w:rsidRPr="00AB5129" w:rsidRDefault="00632836" w:rsidP="00AB5129">
      <w:pPr>
        <w:spacing w:line="594" w:lineRule="exact"/>
        <w:ind w:firstLine="650"/>
      </w:pPr>
      <w:r w:rsidRPr="00AB5129">
        <w:rPr>
          <w:rFonts w:eastAsia="仿宋_GB2312" w:cs="仿宋_GB2312"/>
          <w:sz w:val="32"/>
        </w:rPr>
        <w:t>代为申请的，人身安全保护令裁定应当送达代为申请的个人或机构。</w:t>
      </w:r>
    </w:p>
    <w:p w14:paraId="17948473" w14:textId="77777777" w:rsidR="0082298F" w:rsidRPr="00AB5129" w:rsidRDefault="00632836" w:rsidP="00AB5129">
      <w:pPr>
        <w:spacing w:line="594" w:lineRule="exact"/>
        <w:ind w:firstLine="650"/>
      </w:pPr>
      <w:r w:rsidRPr="00AB5129">
        <w:rPr>
          <w:rFonts w:eastAsia="仿宋_GB2312" w:cs="仿宋_GB2312"/>
          <w:sz w:val="32"/>
        </w:rPr>
        <w:t>人民法院执行人身安全保护</w:t>
      </w:r>
      <w:proofErr w:type="gramStart"/>
      <w:r w:rsidRPr="00AB5129">
        <w:rPr>
          <w:rFonts w:eastAsia="仿宋_GB2312" w:cs="仿宋_GB2312"/>
          <w:sz w:val="32"/>
        </w:rPr>
        <w:t>令需要</w:t>
      </w:r>
      <w:proofErr w:type="gramEnd"/>
      <w:r w:rsidRPr="00AB5129">
        <w:rPr>
          <w:rFonts w:eastAsia="仿宋_GB2312" w:cs="仿宋_GB2312"/>
          <w:sz w:val="32"/>
        </w:rPr>
        <w:t>公安机关以及居民委员会、村民委员会等协助执行的，协助执行通知书中协助事项应当明确具体。</w:t>
      </w:r>
    </w:p>
    <w:p w14:paraId="37A9FA08" w14:textId="77777777" w:rsidR="0082298F" w:rsidRPr="00AB5129" w:rsidRDefault="00632836" w:rsidP="00AB5129">
      <w:pPr>
        <w:spacing w:line="594" w:lineRule="exact"/>
        <w:ind w:firstLine="650"/>
      </w:pPr>
      <w:r w:rsidRPr="00AB5129">
        <w:rPr>
          <w:rFonts w:eastAsia="仿宋_GB2312" w:cs="仿宋_GB2312"/>
          <w:sz w:val="32"/>
        </w:rPr>
        <w:t>19.</w:t>
      </w:r>
      <w:r w:rsidRPr="00AB5129">
        <w:rPr>
          <w:rFonts w:eastAsia="仿宋_GB2312" w:cs="仿宋_GB2312"/>
          <w:sz w:val="32"/>
        </w:rPr>
        <w:t>人民法院应当充分发挥当地多元化解纠纷解决机制的作用，与妇女联合会、公安机关、共青团、关工委、老龄委等一道共同做好执行工作和跟踪回访工作。</w:t>
      </w:r>
    </w:p>
    <w:p w14:paraId="0EE9DEF9" w14:textId="77777777" w:rsidR="0082298F" w:rsidRPr="00AB5129" w:rsidRDefault="00632836" w:rsidP="00AB5129">
      <w:pPr>
        <w:spacing w:line="594" w:lineRule="exact"/>
        <w:ind w:firstLine="650"/>
      </w:pPr>
      <w:r w:rsidRPr="00AB5129">
        <w:rPr>
          <w:rFonts w:eastAsia="仿宋_GB2312" w:cs="仿宋_GB2312"/>
          <w:sz w:val="32"/>
        </w:rPr>
        <w:t>20.</w:t>
      </w:r>
      <w:r w:rsidRPr="00AB5129">
        <w:rPr>
          <w:rFonts w:eastAsia="仿宋_GB2312" w:cs="仿宋_GB2312"/>
          <w:sz w:val="32"/>
        </w:rPr>
        <w:t>被申请人违反人身安全保护令，构成犯罪的，依法追究刑事责任；尚不构成犯罪的，人民法院应当给予训诫，可以根据情节轻重处以一千元以下罚款、十五日以下拘留。</w:t>
      </w:r>
    </w:p>
    <w:sectPr w:rsidR="0082298F" w:rsidRPr="00AB5129" w:rsidSect="00AB5129">
      <w:footerReference w:type="even" r:id="rId7"/>
      <w:footerReference w:type="default" r:id="rId8"/>
      <w:pgSz w:w="11906" w:h="16838"/>
      <w:pgMar w:top="1984" w:right="1446" w:bottom="1644" w:left="1446" w:header="720" w:footer="1134"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FCF0" w14:textId="77777777" w:rsidR="009947C9" w:rsidRDefault="009947C9">
      <w:r>
        <w:separator/>
      </w:r>
    </w:p>
  </w:endnote>
  <w:endnote w:type="continuationSeparator" w:id="0">
    <w:p w14:paraId="7757F3D4" w14:textId="77777777" w:rsidR="009947C9" w:rsidRDefault="0099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auto"/>
    <w:pitch w:val="default"/>
    <w:sig w:usb0="00000000" w:usb1="080E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C10EF" w14:textId="17F0A7B4" w:rsidR="0082298F" w:rsidRPr="00AB5129" w:rsidRDefault="00AB5129" w:rsidP="00AB5129">
    <w:pPr>
      <w:pStyle w:val="a6"/>
      <w:widowControl/>
      <w:ind w:leftChars="150" w:left="31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64BBA" w14:textId="0FB53958" w:rsidR="0082298F" w:rsidRPr="00AB5129" w:rsidRDefault="00AB5129" w:rsidP="00AB5129">
    <w:pPr>
      <w:pStyle w:val="a6"/>
      <w:widowControl/>
      <w:ind w:rightChars="150" w:right="315"/>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A9D4E" w14:textId="77777777" w:rsidR="009947C9" w:rsidRDefault="009947C9">
      <w:r>
        <w:separator/>
      </w:r>
    </w:p>
  </w:footnote>
  <w:footnote w:type="continuationSeparator" w:id="0">
    <w:p w14:paraId="61C2B9CE" w14:textId="77777777" w:rsidR="009947C9" w:rsidRDefault="009947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72A27"/>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7637C"/>
    <w:rsid w:val="00384A6A"/>
    <w:rsid w:val="00390F60"/>
    <w:rsid w:val="003A5017"/>
    <w:rsid w:val="003B022F"/>
    <w:rsid w:val="003B02B9"/>
    <w:rsid w:val="003E6B78"/>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2836"/>
    <w:rsid w:val="00637F76"/>
    <w:rsid w:val="00640462"/>
    <w:rsid w:val="006411A0"/>
    <w:rsid w:val="00680345"/>
    <w:rsid w:val="006C3FD1"/>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17A3F"/>
    <w:rsid w:val="00821C6F"/>
    <w:rsid w:val="0082298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947C9"/>
    <w:rsid w:val="009A0653"/>
    <w:rsid w:val="009A38F3"/>
    <w:rsid w:val="009D3E0F"/>
    <w:rsid w:val="009D7D2A"/>
    <w:rsid w:val="009F1266"/>
    <w:rsid w:val="00A011D7"/>
    <w:rsid w:val="00A167A6"/>
    <w:rsid w:val="00A3048E"/>
    <w:rsid w:val="00A401B9"/>
    <w:rsid w:val="00A42299"/>
    <w:rsid w:val="00A60969"/>
    <w:rsid w:val="00A9384B"/>
    <w:rsid w:val="00AB5129"/>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1C06B2A"/>
    <w:rsid w:val="062743A8"/>
    <w:rsid w:val="082E197B"/>
    <w:rsid w:val="0A954557"/>
    <w:rsid w:val="129E7A48"/>
    <w:rsid w:val="12A058E7"/>
    <w:rsid w:val="169B49B1"/>
    <w:rsid w:val="178673E4"/>
    <w:rsid w:val="1A141414"/>
    <w:rsid w:val="1CFE5612"/>
    <w:rsid w:val="1F072118"/>
    <w:rsid w:val="22D94E18"/>
    <w:rsid w:val="235B44CA"/>
    <w:rsid w:val="24677D47"/>
    <w:rsid w:val="25656441"/>
    <w:rsid w:val="25CE7E9E"/>
    <w:rsid w:val="27AE7E8C"/>
    <w:rsid w:val="28FB1F36"/>
    <w:rsid w:val="2CAA1EDC"/>
    <w:rsid w:val="36B106B4"/>
    <w:rsid w:val="37824373"/>
    <w:rsid w:val="3BD86AFA"/>
    <w:rsid w:val="3C6C0BF8"/>
    <w:rsid w:val="40D267D5"/>
    <w:rsid w:val="415060B6"/>
    <w:rsid w:val="416472D6"/>
    <w:rsid w:val="42D42ABD"/>
    <w:rsid w:val="47042837"/>
    <w:rsid w:val="495518E8"/>
    <w:rsid w:val="4A511516"/>
    <w:rsid w:val="4C464220"/>
    <w:rsid w:val="4F2E7D65"/>
    <w:rsid w:val="50875A2F"/>
    <w:rsid w:val="53510B61"/>
    <w:rsid w:val="57A977DB"/>
    <w:rsid w:val="597E461F"/>
    <w:rsid w:val="5BE35D90"/>
    <w:rsid w:val="5CA50A9E"/>
    <w:rsid w:val="5FA66A83"/>
    <w:rsid w:val="5FBB1B1E"/>
    <w:rsid w:val="611F485D"/>
    <w:rsid w:val="62073E54"/>
    <w:rsid w:val="6549252E"/>
    <w:rsid w:val="66D5314D"/>
    <w:rsid w:val="688947E6"/>
    <w:rsid w:val="77CD4BBB"/>
    <w:rsid w:val="78BD3D12"/>
    <w:rsid w:val="797B0CA8"/>
    <w:rsid w:val="7C79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E2067F"/>
  <w15:docId w15:val="{2DA64F66-60B1-40CE-AC49-08B1042D1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qFormat="1"/>
    <w:lsdException w:name="Body Text Indent" w:semiHidden="1" w:unhideWhenUsed="1" w:qFormat="1"/>
    <w:lsdException w:name="List Continue" w:semiHidden="1" w:unhideWhenUsed="1"/>
    <w:lsdException w:name="Message Header" w:semiHidden="1" w:unhideWhenUsed="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ind w:leftChars="100" w:left="100" w:rightChars="100" w:right="100"/>
    </w:pPr>
  </w:style>
  <w:style w:type="paragraph" w:styleId="a4">
    <w:name w:val="Body Text Indent"/>
    <w:basedOn w:val="a"/>
    <w:qFormat/>
    <w:pPr>
      <w:spacing w:after="120"/>
      <w:ind w:leftChars="200" w:left="420"/>
    </w:pPr>
    <w:rPr>
      <w:rFonts w:eastAsia="方正仿宋_GBK"/>
      <w:sz w:val="32"/>
      <w:szCs w:val="20"/>
    </w:rPr>
  </w:style>
  <w:style w:type="paragraph" w:styleId="a5">
    <w:name w:val="Date"/>
    <w:basedOn w:val="a"/>
    <w:next w:val="a"/>
    <w:qFormat/>
    <w:pPr>
      <w:ind w:leftChars="2500" w:left="100"/>
    </w:pPr>
  </w:style>
  <w:style w:type="paragraph" w:styleId="a6">
    <w:name w:val="footer"/>
    <w:basedOn w:val="a"/>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widowControl/>
      <w:spacing w:before="100" w:beforeAutospacing="1" w:after="100" w:afterAutospacing="1" w:line="480" w:lineRule="auto"/>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9">
    <w:name w:val="page number"/>
    <w:basedOn w:val="a0"/>
    <w:qFormat/>
  </w:style>
  <w:style w:type="character" w:styleId="aa">
    <w:name w:val="Hyperlink"/>
    <w:basedOn w:val="a0"/>
    <w:qFormat/>
    <w:rPr>
      <w:color w:val="0000FF"/>
      <w:u w:val="single"/>
    </w:rPr>
  </w:style>
  <w:style w:type="paragraph" w:customStyle="1" w:styleId="CharChar">
    <w:name w:val="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qFormat/>
  </w:style>
  <w:style w:type="paragraph" w:customStyle="1" w:styleId="CharCharCharCharCharCharChar">
    <w:name w:val="Char Char Char Char Char Char Char"/>
    <w:basedOn w:val="a"/>
    <w:qFormat/>
    <w:rPr>
      <w:rFonts w:ascii="Tahoma" w:hAnsi="Tahoma"/>
      <w:sz w:val="24"/>
      <w:szCs w:val="32"/>
    </w:rPr>
  </w:style>
  <w:style w:type="paragraph" w:customStyle="1" w:styleId="p0">
    <w:name w:val="p0"/>
    <w:basedOn w:val="a"/>
    <w:qFormat/>
    <w:pPr>
      <w:widowControl/>
    </w:pPr>
    <w:rPr>
      <w:kern w:val="0"/>
      <w:szCs w:val="21"/>
    </w:rPr>
  </w:style>
  <w:style w:type="paragraph" w:customStyle="1" w:styleId="Char">
    <w:name w:val="Char"/>
    <w:basedOn w:val="a"/>
    <w:qFormat/>
    <w:rPr>
      <w:rFonts w:eastAsia="方正仿宋_GBK"/>
      <w:sz w:val="32"/>
      <w:szCs w:val="20"/>
    </w:rPr>
  </w:style>
  <w:style w:type="paragraph" w:customStyle="1" w:styleId="CharChar3CharCharCharCharCharChar">
    <w:name w:val="Char Char3 Char Char Char Char Char Char"/>
    <w:basedOn w:val="a"/>
    <w:qFormat/>
    <w:pPr>
      <w:widowControl/>
      <w:spacing w:after="160" w:line="240" w:lineRule="exact"/>
      <w:jc w:val="left"/>
    </w:pPr>
    <w:rPr>
      <w:rFonts w:ascii="Verdana" w:eastAsia="仿宋_GB2312" w:hAnsi="Verdana" w:cs="Verdana"/>
      <w:kern w:val="0"/>
      <w:sz w:val="24"/>
      <w:lang w:eastAsia="en-US"/>
    </w:rPr>
  </w:style>
  <w:style w:type="paragraph" w:customStyle="1" w:styleId="CharChar3CharChar">
    <w:name w:val="Char Char3 Char Char"/>
    <w:basedOn w:val="a"/>
    <w:qFormat/>
    <w:pPr>
      <w:widowControl/>
      <w:spacing w:after="160" w:line="240" w:lineRule="exact"/>
      <w:jc w:val="left"/>
    </w:pPr>
    <w:rPr>
      <w:rFonts w:ascii="Verdana" w:eastAsia="仿宋_GB2312" w:hAnsi="Verdana" w:cs="Verdana"/>
      <w:kern w:val="0"/>
      <w:sz w:val="24"/>
      <w:lang w:eastAsia="en-US"/>
    </w:rPr>
  </w:style>
  <w:style w:type="character" w:customStyle="1" w:styleId="bt">
    <w:name w:val="bt"/>
    <w:basedOn w:val="a0"/>
    <w:qFormat/>
  </w:style>
  <w:style w:type="paragraph" w:styleId="ab">
    <w:name w:val="Balloon Text"/>
    <w:basedOn w:val="a"/>
    <w:link w:val="ac"/>
    <w:rsid w:val="0037637C"/>
    <w:rPr>
      <w:sz w:val="18"/>
      <w:szCs w:val="18"/>
    </w:rPr>
  </w:style>
  <w:style w:type="character" w:customStyle="1" w:styleId="ac">
    <w:name w:val="批注框文本 字符"/>
    <w:basedOn w:val="a0"/>
    <w:link w:val="ab"/>
    <w:rsid w:val="003763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重庆日报社：</dc:title>
  <dc:creator>user</dc:creator>
  <cp:lastModifiedBy>杨 文佩</cp:lastModifiedBy>
  <cp:revision>8</cp:revision>
  <cp:lastPrinted>2016-08-17T03:42:00Z</cp:lastPrinted>
  <dcterms:created xsi:type="dcterms:W3CDTF">2016-08-17T03:34:00Z</dcterms:created>
  <dcterms:modified xsi:type="dcterms:W3CDTF">2022-02-18T03:57:00Z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BD9C6D1DDD23492FADD2C533FCA70586</vt:lpwstr>
  </property>
</Properties>
</file>